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93266A" w:rsidRDefault="00135FA0" w:rsidP="007A0C84">
      <w:pPr>
        <w:jc w:val="center"/>
        <w:rPr>
          <w:b/>
          <w:sz w:val="36"/>
          <w:szCs w:val="36"/>
        </w:rPr>
      </w:pPr>
      <w:r w:rsidRPr="0093266A">
        <w:rPr>
          <w:rFonts w:ascii="Times New Roman" w:hAnsi="Times New Roman" w:cs="Times New Roman"/>
          <w:b/>
          <w:sz w:val="36"/>
          <w:szCs w:val="36"/>
        </w:rPr>
        <w:t>Педагогическая деятельность, направленная на создание условий для эффективной реализации профильного обучения.</w:t>
      </w:r>
      <w:r w:rsidR="006E32B9" w:rsidRPr="006E32B9">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35FA0" w:rsidRDefault="00135FA0" w:rsidP="007A0C84">
      <w:pPr>
        <w:jc w:val="both"/>
        <w:rPr>
          <w:rFonts w:ascii="Times New Roman" w:eastAsia="Times New Roman" w:hAnsi="Times New Roman" w:cs="Times New Roman"/>
          <w:color w:val="000000"/>
          <w:sz w:val="27"/>
          <w:szCs w:val="27"/>
          <w:lang w:eastAsia="ru-RU"/>
        </w:rPr>
      </w:pPr>
      <w:r w:rsidRPr="00135FA0">
        <w:rPr>
          <w:rFonts w:ascii="Times New Roman" w:eastAsia="Times New Roman" w:hAnsi="Times New Roman" w:cs="Times New Roman"/>
          <w:b/>
          <w:color w:val="000000"/>
          <w:sz w:val="27"/>
          <w:szCs w:val="27"/>
          <w:lang w:eastAsia="ru-RU"/>
        </w:rPr>
        <w:t xml:space="preserve"> Профильное обучение</w:t>
      </w:r>
      <w:r w:rsidRPr="00024E20">
        <w:rPr>
          <w:rFonts w:ascii="Times New Roman" w:eastAsia="Times New Roman" w:hAnsi="Times New Roman" w:cs="Times New Roman"/>
          <w:color w:val="000000"/>
          <w:sz w:val="27"/>
          <w:szCs w:val="27"/>
          <w:lang w:eastAsia="ru-RU"/>
        </w:rPr>
        <w:t xml:space="preserve"> является одной из ведущих форм организации педагогического процесса в современной школе. По своим целевым установкам и предметному содержанию профильное обучение находится между общим средним и профессиональным образованием, обеспечивая функциональную взаимосвязь и преемственность между ними. Рассматриваемое как средство активной социализации личности, профильное обучение осуществляется в контексте и в соответствии с рядом объективных условий, характеризующих в целом направленность его содержательного и методического наполнения</w:t>
      </w:r>
      <w:r w:rsidR="001F0ABD">
        <w:rPr>
          <w:rFonts w:ascii="Times New Roman" w:eastAsia="Times New Roman" w:hAnsi="Times New Roman" w:cs="Times New Roman"/>
          <w:color w:val="000000"/>
          <w:sz w:val="27"/>
          <w:szCs w:val="27"/>
          <w:lang w:eastAsia="ru-RU"/>
        </w:rPr>
        <w:t>.</w:t>
      </w:r>
    </w:p>
    <w:p w:rsidR="001F0ABD" w:rsidRDefault="00135FA0" w:rsidP="007A0C84">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024E20">
        <w:rPr>
          <w:rFonts w:ascii="Times New Roman" w:eastAsia="Times New Roman" w:hAnsi="Times New Roman" w:cs="Times New Roman"/>
          <w:color w:val="000000"/>
          <w:sz w:val="27"/>
          <w:szCs w:val="27"/>
          <w:shd w:val="clear" w:color="auto" w:fill="FFFFFF"/>
          <w:lang w:eastAsia="ru-RU"/>
        </w:rPr>
        <w:t>      </w:t>
      </w:r>
      <w:r w:rsidRPr="00024E20">
        <w:rPr>
          <w:rFonts w:ascii="Times New Roman" w:eastAsia="Times New Roman" w:hAnsi="Times New Roman" w:cs="Times New Roman"/>
          <w:b/>
          <w:bCs/>
          <w:color w:val="000000"/>
          <w:sz w:val="27"/>
          <w:szCs w:val="27"/>
          <w:lang w:eastAsia="ru-RU"/>
        </w:rPr>
        <w:t>Целевые ориентации и задачи профильного обучения физической культуре.</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В Государственном стандарте содержания общего среднего образования в числе примерных образовательных профилей представлен оборонно-спортивный профиль, объединяющий в себе две учебные дисциплины: физическую культуру и основы безопасности жизнедеятельности. По своим целям этот профиль соотносится с самоопределением учащихся, созданием образовательной среды для объективного выбора ими профессионального образования в сфере физической культуры. В соответствии с этой целью содержание оборонно-спортивного профиля формируется в единстве двух направлений: с ориентацией на жизненное самоопределение и с ориентацией на профессиональное самоопределение.</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Ориентация учащихся на</w:t>
      </w:r>
      <w:r w:rsidRPr="00024E20">
        <w:rPr>
          <w:rFonts w:ascii="Times New Roman" w:eastAsia="Times New Roman" w:hAnsi="Times New Roman" w:cs="Times New Roman"/>
          <w:color w:val="000000"/>
          <w:sz w:val="27"/>
          <w:lang w:eastAsia="ru-RU"/>
        </w:rPr>
        <w:t> </w:t>
      </w:r>
      <w:r w:rsidRPr="001F0ABD">
        <w:rPr>
          <w:rFonts w:ascii="Times New Roman" w:eastAsia="Times New Roman" w:hAnsi="Times New Roman" w:cs="Times New Roman"/>
          <w:b/>
          <w:i/>
          <w:iCs/>
          <w:color w:val="000000"/>
          <w:sz w:val="27"/>
          <w:lang w:eastAsia="ru-RU"/>
        </w:rPr>
        <w:t>жизненное самоопределение</w:t>
      </w:r>
      <w:r w:rsidRPr="00024E20">
        <w:rPr>
          <w:rFonts w:ascii="Times New Roman" w:eastAsia="Times New Roman" w:hAnsi="Times New Roman" w:cs="Times New Roman"/>
          <w:i/>
          <w:iCs/>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соотносится с реализацией себя как личности, формированием здорового образа жизни. Эта ориентация, а соответственно, и ее учебное содержание соответствует общеобразовательному уровню, где она является доминирующей.</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Ориентация на</w:t>
      </w:r>
      <w:r w:rsidRPr="00024E20">
        <w:rPr>
          <w:rFonts w:ascii="Times New Roman" w:eastAsia="Times New Roman" w:hAnsi="Times New Roman" w:cs="Times New Roman"/>
          <w:color w:val="000000"/>
          <w:sz w:val="27"/>
          <w:lang w:eastAsia="ru-RU"/>
        </w:rPr>
        <w:t> </w:t>
      </w:r>
      <w:r w:rsidRPr="001F0ABD">
        <w:rPr>
          <w:rFonts w:ascii="Times New Roman" w:eastAsia="Times New Roman" w:hAnsi="Times New Roman" w:cs="Times New Roman"/>
          <w:b/>
          <w:i/>
          <w:iCs/>
          <w:color w:val="000000"/>
          <w:sz w:val="27"/>
          <w:lang w:eastAsia="ru-RU"/>
        </w:rPr>
        <w:t>профессиональное самоопределение</w:t>
      </w:r>
      <w:r w:rsidRPr="00024E20">
        <w:rPr>
          <w:rFonts w:ascii="Times New Roman" w:eastAsia="Times New Roman" w:hAnsi="Times New Roman" w:cs="Times New Roman"/>
          <w:i/>
          <w:iCs/>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 xml:space="preserve">соотносится с желанием учащихся </w:t>
      </w:r>
      <w:proofErr w:type="spellStart"/>
      <w:r w:rsidRPr="00024E20">
        <w:rPr>
          <w:rFonts w:ascii="Times New Roman" w:eastAsia="Times New Roman" w:hAnsi="Times New Roman" w:cs="Times New Roman"/>
          <w:color w:val="000000"/>
          <w:sz w:val="27"/>
          <w:szCs w:val="27"/>
          <w:shd w:val="clear" w:color="auto" w:fill="FFFFFF"/>
          <w:lang w:eastAsia="ru-RU"/>
        </w:rPr>
        <w:t>самореализоваться</w:t>
      </w:r>
      <w:proofErr w:type="spellEnd"/>
      <w:r w:rsidRPr="00024E20">
        <w:rPr>
          <w:rFonts w:ascii="Times New Roman" w:eastAsia="Times New Roman" w:hAnsi="Times New Roman" w:cs="Times New Roman"/>
          <w:color w:val="000000"/>
          <w:sz w:val="27"/>
          <w:szCs w:val="27"/>
          <w:shd w:val="clear" w:color="auto" w:fill="FFFFFF"/>
          <w:lang w:eastAsia="ru-RU"/>
        </w:rPr>
        <w:t xml:space="preserve"> внутри профессиональной деятельности, виды и разновидности которой представлены в сфере физической культуры. Вследствие этого профильное обучение наполняется соответствующим содержанием, нацеленным на подготовку учащихся к </w:t>
      </w:r>
      <w:proofErr w:type="gramStart"/>
      <w:r w:rsidRPr="00024E20">
        <w:rPr>
          <w:rFonts w:ascii="Times New Roman" w:eastAsia="Times New Roman" w:hAnsi="Times New Roman" w:cs="Times New Roman"/>
          <w:color w:val="000000"/>
          <w:sz w:val="27"/>
          <w:szCs w:val="27"/>
          <w:shd w:val="clear" w:color="auto" w:fill="FFFFFF"/>
          <w:lang w:eastAsia="ru-RU"/>
        </w:rPr>
        <w:t>последующему</w:t>
      </w:r>
      <w:proofErr w:type="gramEnd"/>
      <w:r w:rsidRPr="00024E20">
        <w:rPr>
          <w:rFonts w:ascii="Times New Roman" w:eastAsia="Times New Roman" w:hAnsi="Times New Roman" w:cs="Times New Roman"/>
          <w:color w:val="000000"/>
          <w:sz w:val="27"/>
          <w:szCs w:val="27"/>
          <w:shd w:val="clear" w:color="auto" w:fill="FFFFFF"/>
          <w:lang w:eastAsia="ru-RU"/>
        </w:rPr>
        <w:t xml:space="preserve"> избираемому ими профессиональному образованию.</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w:t>
      </w:r>
      <w:proofErr w:type="gramStart"/>
      <w:r w:rsidRPr="00024E20">
        <w:rPr>
          <w:rFonts w:ascii="Times New Roman" w:eastAsia="Times New Roman" w:hAnsi="Times New Roman" w:cs="Times New Roman"/>
          <w:color w:val="000000"/>
          <w:sz w:val="27"/>
          <w:szCs w:val="27"/>
          <w:shd w:val="clear" w:color="auto" w:fill="FFFFFF"/>
          <w:lang w:eastAsia="ru-RU"/>
        </w:rPr>
        <w:t>В Государственном стандарте общего среднего образования по физической культуре рассмотренные целевые ориентации конкретизированы через достижение следующих базовых</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b/>
          <w:bCs/>
          <w:color w:val="000000"/>
          <w:sz w:val="27"/>
          <w:szCs w:val="27"/>
          <w:lang w:eastAsia="ru-RU"/>
        </w:rPr>
        <w:t>задач:</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lastRenderedPageBreak/>
        <w:t>      — воспитание бережного отношения к собственному здоровью, потребности в его постоянном укреплении;</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овладение технологиями современных оздоровительных систем физической культуры и прикладной физической подготовки;</w:t>
      </w:r>
      <w:proofErr w:type="gramEnd"/>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освоение системы знаний о физической культуре, ее связи с физическим воспитанием и спортивной подготовкой, роли в формировании здорового образа жизни и сохранении творческого долголетия;</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w:t>
      </w:r>
      <w:r w:rsidRPr="00024E20">
        <w:rPr>
          <w:rFonts w:ascii="Times New Roman" w:eastAsia="Times New Roman" w:hAnsi="Times New Roman" w:cs="Times New Roman"/>
          <w:b/>
          <w:bCs/>
          <w:color w:val="000000"/>
          <w:sz w:val="27"/>
          <w:szCs w:val="27"/>
          <w:lang w:eastAsia="ru-RU"/>
        </w:rPr>
        <w:t>Содержание профильного обучения физической культуре.</w:t>
      </w:r>
      <w:r w:rsidRPr="00024E20">
        <w:rPr>
          <w:rFonts w:ascii="Times New Roman" w:eastAsia="Times New Roman" w:hAnsi="Times New Roman" w:cs="Times New Roman"/>
          <w:b/>
          <w:bCs/>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Основами учебного содержания профильного обучения являются:</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физкультурно-оздоровительная деятельность, ориентированная на укрепление и сохранение здоровья, увеличение продолжительности творческого долголетия, организацию здорового образа жизни;</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спортивная деятельность, ориентированная на физическую подготовку, активное включение учащихся в соревновательную деятельность, регулярные самостоятельные занятия в избранном виде спорта;</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практико-ориентированная подготовка, направленная на формирование знаний и представлений о профессиональной деятельности специалиста физической культуры, ее видах и разновидностях, формах организации, требованиях к качественным характеристикам личности специалиста.</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Вынесенные в качестве предмета профильного обучения соответствующие виды деятельности рассматриваются как адекватные средства и для сопровождения жизненного самоопределения (формирование здорового образа жизни), и для профессионального самоопределения (выбор предметности и уровня будущего профессионального образования). При этом соотнесенность их содержания с физической подготовкой и укреплением здоровья предполагает приобретение не только соответствующих функциональных характеристик, но и определенных знаний, способов и умений из соответствующих областей науки и практики. Последнее позволяет рассматривать оборонно-спортивный профиль в модели</w:t>
      </w:r>
      <w:r w:rsidRPr="00024E20">
        <w:rPr>
          <w:rFonts w:ascii="Times New Roman" w:eastAsia="Times New Roman" w:hAnsi="Times New Roman" w:cs="Times New Roman"/>
          <w:color w:val="000000"/>
          <w:sz w:val="27"/>
          <w:lang w:eastAsia="ru-RU"/>
        </w:rPr>
        <w:t> </w:t>
      </w:r>
      <w:r w:rsidRPr="001F0ABD">
        <w:rPr>
          <w:rFonts w:ascii="Times New Roman" w:eastAsia="Times New Roman" w:hAnsi="Times New Roman" w:cs="Times New Roman"/>
          <w:b/>
          <w:i/>
          <w:iCs/>
          <w:color w:val="000000"/>
          <w:sz w:val="27"/>
          <w:lang w:eastAsia="ru-RU"/>
        </w:rPr>
        <w:t>секторального </w:t>
      </w:r>
      <w:r w:rsidRPr="00024E20">
        <w:rPr>
          <w:rFonts w:ascii="Times New Roman" w:eastAsia="Times New Roman" w:hAnsi="Times New Roman" w:cs="Times New Roman"/>
          <w:color w:val="000000"/>
          <w:sz w:val="27"/>
          <w:szCs w:val="27"/>
          <w:shd w:val="clear" w:color="auto" w:fill="FFFFFF"/>
          <w:lang w:eastAsia="ru-RU"/>
        </w:rPr>
        <w:t>профильного образования, когда его основное содержание дополняется и специализируется по конкретным видам и уровням профессиональной деятельности и, следовательно, по предмету соответствующего профессионального образования:</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w:t>
      </w:r>
      <w:r w:rsidRPr="001F0ABD">
        <w:rPr>
          <w:rFonts w:ascii="Times New Roman" w:eastAsia="Times New Roman" w:hAnsi="Times New Roman" w:cs="Times New Roman"/>
          <w:b/>
          <w:color w:val="000000"/>
          <w:sz w:val="27"/>
          <w:szCs w:val="27"/>
          <w:shd w:val="clear" w:color="auto" w:fill="FFFFFF"/>
          <w:lang w:eastAsia="ru-RU"/>
        </w:rPr>
        <w:t>— </w:t>
      </w:r>
      <w:r w:rsidRPr="001F0ABD">
        <w:rPr>
          <w:rFonts w:ascii="Times New Roman" w:eastAsia="Times New Roman" w:hAnsi="Times New Roman" w:cs="Times New Roman"/>
          <w:b/>
          <w:i/>
          <w:iCs/>
          <w:color w:val="000000"/>
          <w:sz w:val="27"/>
          <w:lang w:eastAsia="ru-RU"/>
        </w:rPr>
        <w:t>педагогического</w:t>
      </w:r>
      <w:r w:rsidRPr="00024E20">
        <w:rPr>
          <w:rFonts w:ascii="Times New Roman" w:eastAsia="Times New Roman" w:hAnsi="Times New Roman" w:cs="Times New Roman"/>
          <w:i/>
          <w:iCs/>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(по специальностям учитель, тренер, методист, инструктор);</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w:t>
      </w:r>
      <w:r w:rsidRPr="001F0ABD">
        <w:rPr>
          <w:rFonts w:ascii="Times New Roman" w:eastAsia="Times New Roman" w:hAnsi="Times New Roman" w:cs="Times New Roman"/>
          <w:b/>
          <w:color w:val="000000"/>
          <w:sz w:val="27"/>
          <w:szCs w:val="27"/>
          <w:shd w:val="clear" w:color="auto" w:fill="FFFFFF"/>
          <w:lang w:eastAsia="ru-RU"/>
        </w:rPr>
        <w:t>— </w:t>
      </w:r>
      <w:r w:rsidRPr="001F0ABD">
        <w:rPr>
          <w:rFonts w:ascii="Times New Roman" w:eastAsia="Times New Roman" w:hAnsi="Times New Roman" w:cs="Times New Roman"/>
          <w:b/>
          <w:i/>
          <w:iCs/>
          <w:color w:val="000000"/>
          <w:sz w:val="27"/>
          <w:lang w:eastAsia="ru-RU"/>
        </w:rPr>
        <w:t>военного</w:t>
      </w:r>
      <w:r w:rsidRPr="00024E20">
        <w:rPr>
          <w:rFonts w:ascii="Times New Roman" w:eastAsia="Times New Roman" w:hAnsi="Times New Roman" w:cs="Times New Roman"/>
          <w:i/>
          <w:iCs/>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(по специальностям, требующим крепкого здоровья, повышенного уровня физической и технической подготовленности);</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w:t>
      </w:r>
      <w:r w:rsidRPr="001F0ABD">
        <w:rPr>
          <w:rFonts w:ascii="Times New Roman" w:eastAsia="Times New Roman" w:hAnsi="Times New Roman" w:cs="Times New Roman"/>
          <w:b/>
          <w:i/>
          <w:iCs/>
          <w:color w:val="000000"/>
          <w:sz w:val="27"/>
          <w:lang w:eastAsia="ru-RU"/>
        </w:rPr>
        <w:t>медицинского</w:t>
      </w:r>
      <w:r w:rsidRPr="00024E20">
        <w:rPr>
          <w:rFonts w:ascii="Times New Roman" w:eastAsia="Times New Roman" w:hAnsi="Times New Roman" w:cs="Times New Roman"/>
          <w:i/>
          <w:iCs/>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(по специальностям, требующим знаний анатомии и физиологии человека, оздоровительной и лечебной физической культуры, методов и средств контроля физического развития и функционального состояния организма).</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lastRenderedPageBreak/>
        <w:t xml:space="preserve">      Содержание профильного обучения раскрывается через структуру профильных дисциплин и элективных курсов. </w:t>
      </w:r>
      <w:proofErr w:type="gramStart"/>
      <w:r w:rsidRPr="00024E20">
        <w:rPr>
          <w:rFonts w:ascii="Times New Roman" w:eastAsia="Times New Roman" w:hAnsi="Times New Roman" w:cs="Times New Roman"/>
          <w:color w:val="000000"/>
          <w:sz w:val="27"/>
          <w:szCs w:val="27"/>
          <w:shd w:val="clear" w:color="auto" w:fill="FFFFFF"/>
          <w:lang w:eastAsia="ru-RU"/>
        </w:rPr>
        <w:t>Первые соответствуют профилю профессионального образования, т. е. физической культуре, а вторые — специальностям профессионального образования, т. е. военному, медицинскому, педагогическому.</w:t>
      </w:r>
      <w:proofErr w:type="gramEnd"/>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xml:space="preserve">      Как уже говорилось, содержание профильного обучения физической культуре обеспечивается секторальной моделью, которая состоит из базового основания и трех относительно самостоятельных композиционных блоков. В качестве базового основания выступает предметная область «Физическая культура», ориентирующаяся на сопровождение жизненного самоопределения учащихся, т. е. на активное включение физкультурной деятельности в образ жизни, привитие интереса к укреплению и сохранению своего здоровья, приобретение навыков организации и проведения личностно ориентированных занятий физическими упражнениями (по интересу и необходимости). Композиционные блоки формируются из элективных курсов, содержание которых отрабатывается с учетом специальности в профессиональном образовании. При этом </w:t>
      </w:r>
      <w:proofErr w:type="spellStart"/>
      <w:r w:rsidRPr="00024E20">
        <w:rPr>
          <w:rFonts w:ascii="Times New Roman" w:eastAsia="Times New Roman" w:hAnsi="Times New Roman" w:cs="Times New Roman"/>
          <w:color w:val="000000"/>
          <w:sz w:val="27"/>
          <w:szCs w:val="27"/>
          <w:shd w:val="clear" w:color="auto" w:fill="FFFFFF"/>
          <w:lang w:eastAsia="ru-RU"/>
        </w:rPr>
        <w:t>композиционность</w:t>
      </w:r>
      <w:proofErr w:type="spellEnd"/>
      <w:r w:rsidRPr="00024E20">
        <w:rPr>
          <w:rFonts w:ascii="Times New Roman" w:eastAsia="Times New Roman" w:hAnsi="Times New Roman" w:cs="Times New Roman"/>
          <w:color w:val="000000"/>
          <w:sz w:val="27"/>
          <w:szCs w:val="27"/>
          <w:shd w:val="clear" w:color="auto" w:fill="FFFFFF"/>
          <w:lang w:eastAsia="ru-RU"/>
        </w:rPr>
        <w:t xml:space="preserve"> блоков характеризуется как минимум двумя признаками:</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набором и логикой освоения учебных курсов, ориентирующихся на предметность соответствующей профессиональной специальности;</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 возможностью использования отдельных одних и тех же учебных курсов или отдельных учебных тем в разных по специальности блоках (профильно-специализированных блоках).</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xml:space="preserve">      Предлагаемая секторальная модель в рамках оборонно-спортивного профиля сохраняет учащимся возможность переходить с одной специальности на другую и тем самым </w:t>
      </w:r>
      <w:proofErr w:type="gramStart"/>
      <w:r w:rsidRPr="00024E20">
        <w:rPr>
          <w:rFonts w:ascii="Times New Roman" w:eastAsia="Times New Roman" w:hAnsi="Times New Roman" w:cs="Times New Roman"/>
          <w:color w:val="000000"/>
          <w:sz w:val="27"/>
          <w:szCs w:val="27"/>
          <w:shd w:val="clear" w:color="auto" w:fill="FFFFFF"/>
          <w:lang w:eastAsia="ru-RU"/>
        </w:rPr>
        <w:t>более предметно</w:t>
      </w:r>
      <w:proofErr w:type="gramEnd"/>
      <w:r w:rsidRPr="00024E20">
        <w:rPr>
          <w:rFonts w:ascii="Times New Roman" w:eastAsia="Times New Roman" w:hAnsi="Times New Roman" w:cs="Times New Roman"/>
          <w:color w:val="000000"/>
          <w:sz w:val="27"/>
          <w:szCs w:val="27"/>
          <w:shd w:val="clear" w:color="auto" w:fill="FFFFFF"/>
          <w:lang w:eastAsia="ru-RU"/>
        </w:rPr>
        <w:t xml:space="preserve"> ориентироваться в выборе профессионального образования.</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w:t>
      </w:r>
      <w:r w:rsidRPr="00024E20">
        <w:rPr>
          <w:rFonts w:ascii="Times New Roman" w:eastAsia="Times New Roman" w:hAnsi="Times New Roman" w:cs="Times New Roman"/>
          <w:b/>
          <w:bCs/>
          <w:color w:val="000000"/>
          <w:sz w:val="27"/>
          <w:szCs w:val="27"/>
          <w:lang w:eastAsia="ru-RU"/>
        </w:rPr>
        <w:t>Динамика самоопределения средствами физической культуры.</w:t>
      </w:r>
      <w:r w:rsidRPr="00024E20">
        <w:rPr>
          <w:rFonts w:ascii="Times New Roman" w:eastAsia="Times New Roman" w:hAnsi="Times New Roman" w:cs="Times New Roman"/>
          <w:b/>
          <w:bCs/>
          <w:color w:val="000000"/>
          <w:sz w:val="27"/>
          <w:lang w:eastAsia="ru-RU"/>
        </w:rPr>
        <w:t> </w:t>
      </w:r>
      <w:r w:rsidRPr="00024E20">
        <w:rPr>
          <w:rFonts w:ascii="Times New Roman" w:eastAsia="Times New Roman" w:hAnsi="Times New Roman" w:cs="Times New Roman"/>
          <w:color w:val="000000"/>
          <w:sz w:val="27"/>
          <w:szCs w:val="27"/>
          <w:shd w:val="clear" w:color="auto" w:fill="FFFFFF"/>
          <w:lang w:eastAsia="ru-RU"/>
        </w:rPr>
        <w:t>Процесс социального (жизненного) самоопределения проходит на протяжении всей жизни. Человек ищет свое место в обществе, в коллективе, в профессиональной деятельности. При этом жизненное самоопределение требует активного познания самого себя и осознания своего «Я» (самосознание), активного познания мира и осознания своих отношений с ним (мировоззрение), своего жизненного опыта и объективности контроля над самим собой (саморегулирование).</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t>      Профессиональное самоопределение является частью жизненного самоопределения и характеризуется возникновением осознанных намерений человека в отношении возможностей самореализации внутри определенной профессиональной деятельности в конкретных социальных условиях. Эффективность протекания этого процесса, как правило, определяется степенью согласованности психологических возможностей человека с содержанием и требованиями профессиональной деятельности, а также способностью адаптироваться к изменяющимся социально-экономическим условиям в связи с устройством своей профессиональной жизни.</w:t>
      </w:r>
      <w:r w:rsidRPr="00024E20">
        <w:rPr>
          <w:rFonts w:ascii="Times New Roman" w:eastAsia="Times New Roman" w:hAnsi="Times New Roman" w:cs="Times New Roman"/>
          <w:color w:val="000000"/>
          <w:sz w:val="27"/>
          <w:lang w:eastAsia="ru-RU"/>
        </w:rPr>
        <w:t> </w:t>
      </w:r>
      <w:r w:rsidRPr="00024E20">
        <w:rPr>
          <w:rFonts w:ascii="Times New Roman" w:eastAsia="Times New Roman" w:hAnsi="Times New Roman" w:cs="Times New Roman"/>
          <w:color w:val="000000"/>
          <w:sz w:val="27"/>
          <w:szCs w:val="27"/>
          <w:lang w:eastAsia="ru-RU"/>
        </w:rPr>
        <w:br/>
      </w:r>
      <w:r w:rsidRPr="00024E20">
        <w:rPr>
          <w:rFonts w:ascii="Times New Roman" w:eastAsia="Times New Roman" w:hAnsi="Times New Roman" w:cs="Times New Roman"/>
          <w:color w:val="000000"/>
          <w:sz w:val="27"/>
          <w:szCs w:val="27"/>
          <w:shd w:val="clear" w:color="auto" w:fill="FFFFFF"/>
          <w:lang w:eastAsia="ru-RU"/>
        </w:rPr>
        <w:lastRenderedPageBreak/>
        <w:t xml:space="preserve">      Школьные годы являются периодом интенсивного разворачивания процесса самоопределения человека как в социальном (жизненном), так и профессиональном аспектах. </w:t>
      </w:r>
    </w:p>
    <w:p w:rsidR="00135FA0" w:rsidRDefault="001F0ABD" w:rsidP="007A0C84">
      <w:pPr>
        <w:spacing w:after="0" w:line="240" w:lineRule="auto"/>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П</w:t>
      </w:r>
      <w:r w:rsidR="00135FA0" w:rsidRPr="00024E20">
        <w:rPr>
          <w:rFonts w:ascii="Times New Roman" w:eastAsia="Times New Roman" w:hAnsi="Times New Roman" w:cs="Times New Roman"/>
          <w:color w:val="000000"/>
          <w:sz w:val="27"/>
          <w:szCs w:val="27"/>
          <w:shd w:val="clear" w:color="auto" w:fill="FFFFFF"/>
          <w:lang w:eastAsia="ru-RU"/>
        </w:rPr>
        <w:t>рофессиональное самоопределение начинается в старшем школьном возрасте, когда учащиеся задумываются о выборе своей будущей профессии. Профессиональное самоопределение учащихся необходимо рассматривать в контексте динамики возрастных процессов на разных этапах онтогенеза.</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1. </w:t>
      </w:r>
      <w:r w:rsidR="00135FA0" w:rsidRPr="00024E20">
        <w:rPr>
          <w:rFonts w:ascii="Times New Roman" w:eastAsia="Times New Roman" w:hAnsi="Times New Roman" w:cs="Times New Roman"/>
          <w:i/>
          <w:iCs/>
          <w:color w:val="000000"/>
          <w:sz w:val="27"/>
          <w:lang w:eastAsia="ru-RU"/>
        </w:rPr>
        <w:t>Пропедевтический этап (7</w:t>
      </w:r>
      <w:r w:rsidR="00135FA0" w:rsidRPr="00024E20">
        <w:rPr>
          <w:rFonts w:ascii="Times New Roman" w:eastAsia="Times New Roman" w:hAnsi="Times New Roman" w:cs="Times New Roman"/>
          <w:color w:val="000000"/>
          <w:sz w:val="27"/>
          <w:szCs w:val="27"/>
          <w:shd w:val="clear" w:color="auto" w:fill="FFFFFF"/>
          <w:lang w:eastAsia="ru-RU"/>
        </w:rPr>
        <w:t>—</w:t>
      </w:r>
      <w:r w:rsidR="00135FA0" w:rsidRPr="00024E20">
        <w:rPr>
          <w:rFonts w:ascii="Times New Roman" w:eastAsia="Times New Roman" w:hAnsi="Times New Roman" w:cs="Times New Roman"/>
          <w:i/>
          <w:iCs/>
          <w:color w:val="000000"/>
          <w:sz w:val="27"/>
          <w:lang w:eastAsia="ru-RU"/>
        </w:rPr>
        <w:t>9 лет) — </w:t>
      </w:r>
      <w:r w:rsidR="00135FA0" w:rsidRPr="00024E20">
        <w:rPr>
          <w:rFonts w:ascii="Times New Roman" w:eastAsia="Times New Roman" w:hAnsi="Times New Roman" w:cs="Times New Roman"/>
          <w:color w:val="000000"/>
          <w:sz w:val="27"/>
          <w:szCs w:val="27"/>
          <w:shd w:val="clear" w:color="auto" w:fill="FFFFFF"/>
          <w:lang w:eastAsia="ru-RU"/>
        </w:rPr>
        <w:t>базовым основанием для разработки содержания обучения является формирование интереса учащихся к физкультурно-оздоровительной деятельности, обеспечение последовательности в достижении ими познавательных и практических ее результатов.</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2. </w:t>
      </w:r>
      <w:r w:rsidR="00135FA0" w:rsidRPr="00024E20">
        <w:rPr>
          <w:rFonts w:ascii="Times New Roman" w:eastAsia="Times New Roman" w:hAnsi="Times New Roman" w:cs="Times New Roman"/>
          <w:i/>
          <w:iCs/>
          <w:color w:val="000000"/>
          <w:sz w:val="27"/>
          <w:lang w:eastAsia="ru-RU"/>
        </w:rPr>
        <w:t>Поисково-зондирующий этап (10</w:t>
      </w:r>
      <w:r w:rsidR="00135FA0" w:rsidRPr="00024E20">
        <w:rPr>
          <w:rFonts w:ascii="Times New Roman" w:eastAsia="Times New Roman" w:hAnsi="Times New Roman" w:cs="Times New Roman"/>
          <w:color w:val="000000"/>
          <w:sz w:val="27"/>
          <w:szCs w:val="27"/>
          <w:shd w:val="clear" w:color="auto" w:fill="FFFFFF"/>
          <w:lang w:eastAsia="ru-RU"/>
        </w:rPr>
        <w:t>—</w:t>
      </w:r>
      <w:r w:rsidR="00135FA0" w:rsidRPr="00024E20">
        <w:rPr>
          <w:rFonts w:ascii="Times New Roman" w:eastAsia="Times New Roman" w:hAnsi="Times New Roman" w:cs="Times New Roman"/>
          <w:i/>
          <w:iCs/>
          <w:color w:val="000000"/>
          <w:sz w:val="27"/>
          <w:lang w:eastAsia="ru-RU"/>
        </w:rPr>
        <w:t>12 лет) — </w:t>
      </w:r>
      <w:r w:rsidR="00135FA0" w:rsidRPr="00024E20">
        <w:rPr>
          <w:rFonts w:ascii="Times New Roman" w:eastAsia="Times New Roman" w:hAnsi="Times New Roman" w:cs="Times New Roman"/>
          <w:color w:val="000000"/>
          <w:sz w:val="27"/>
          <w:szCs w:val="27"/>
          <w:shd w:val="clear" w:color="auto" w:fill="FFFFFF"/>
          <w:lang w:eastAsia="ru-RU"/>
        </w:rPr>
        <w:t>базовым основанием для разработки содержания обучения является формирование интереса учащихся к спортивно-оздоровительной деятельности, осознанного ее выбора как средства организации активного отдыха и досуга.</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3. </w:t>
      </w:r>
      <w:r w:rsidR="00135FA0" w:rsidRPr="00024E20">
        <w:rPr>
          <w:rFonts w:ascii="Times New Roman" w:eastAsia="Times New Roman" w:hAnsi="Times New Roman" w:cs="Times New Roman"/>
          <w:i/>
          <w:iCs/>
          <w:color w:val="000000"/>
          <w:sz w:val="27"/>
          <w:lang w:eastAsia="ru-RU"/>
        </w:rPr>
        <w:t>Профессионально ориентированный этап (13</w:t>
      </w:r>
      <w:r w:rsidR="00135FA0" w:rsidRPr="00024E20">
        <w:rPr>
          <w:rFonts w:ascii="Times New Roman" w:eastAsia="Times New Roman" w:hAnsi="Times New Roman" w:cs="Times New Roman"/>
          <w:color w:val="000000"/>
          <w:sz w:val="27"/>
          <w:szCs w:val="27"/>
          <w:shd w:val="clear" w:color="auto" w:fill="FFFFFF"/>
          <w:lang w:eastAsia="ru-RU"/>
        </w:rPr>
        <w:t>—</w:t>
      </w:r>
      <w:r w:rsidR="00135FA0" w:rsidRPr="00024E20">
        <w:rPr>
          <w:rFonts w:ascii="Times New Roman" w:eastAsia="Times New Roman" w:hAnsi="Times New Roman" w:cs="Times New Roman"/>
          <w:i/>
          <w:iCs/>
          <w:color w:val="000000"/>
          <w:sz w:val="27"/>
          <w:lang w:eastAsia="ru-RU"/>
        </w:rPr>
        <w:t>15 лет) — </w:t>
      </w:r>
      <w:r w:rsidR="00135FA0" w:rsidRPr="00024E20">
        <w:rPr>
          <w:rFonts w:ascii="Times New Roman" w:eastAsia="Times New Roman" w:hAnsi="Times New Roman" w:cs="Times New Roman"/>
          <w:color w:val="000000"/>
          <w:sz w:val="27"/>
          <w:szCs w:val="27"/>
          <w:shd w:val="clear" w:color="auto" w:fill="FFFFFF"/>
          <w:lang w:eastAsia="ru-RU"/>
        </w:rPr>
        <w:t>базовым основанием для разработки содержания обучения является обогащение опыта спортивной деятельности и побуждение учащихся к реальной оценке своих возможностей и достижений, выбору направления углубленного освоения спортивной деятельности.</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4. </w:t>
      </w:r>
      <w:r w:rsidR="00135FA0" w:rsidRPr="00024E20">
        <w:rPr>
          <w:rFonts w:ascii="Times New Roman" w:eastAsia="Times New Roman" w:hAnsi="Times New Roman" w:cs="Times New Roman"/>
          <w:i/>
          <w:iCs/>
          <w:color w:val="000000"/>
          <w:sz w:val="27"/>
          <w:lang w:eastAsia="ru-RU"/>
        </w:rPr>
        <w:t>Профессионально-адаптационный этап (16</w:t>
      </w:r>
      <w:r w:rsidR="00135FA0" w:rsidRPr="00024E20">
        <w:rPr>
          <w:rFonts w:ascii="Times New Roman" w:eastAsia="Times New Roman" w:hAnsi="Times New Roman" w:cs="Times New Roman"/>
          <w:color w:val="000000"/>
          <w:sz w:val="27"/>
          <w:szCs w:val="27"/>
          <w:shd w:val="clear" w:color="auto" w:fill="FFFFFF"/>
          <w:lang w:eastAsia="ru-RU"/>
        </w:rPr>
        <w:t>—</w:t>
      </w:r>
      <w:r w:rsidR="00135FA0" w:rsidRPr="00024E20">
        <w:rPr>
          <w:rFonts w:ascii="Times New Roman" w:eastAsia="Times New Roman" w:hAnsi="Times New Roman" w:cs="Times New Roman"/>
          <w:i/>
          <w:iCs/>
          <w:color w:val="000000"/>
          <w:sz w:val="27"/>
          <w:lang w:eastAsia="ru-RU"/>
        </w:rPr>
        <w:t>18 лет) — </w:t>
      </w:r>
      <w:r w:rsidR="00135FA0" w:rsidRPr="00024E20">
        <w:rPr>
          <w:rFonts w:ascii="Times New Roman" w:eastAsia="Times New Roman" w:hAnsi="Times New Roman" w:cs="Times New Roman"/>
          <w:color w:val="000000"/>
          <w:sz w:val="27"/>
          <w:szCs w:val="27"/>
          <w:shd w:val="clear" w:color="auto" w:fill="FFFFFF"/>
          <w:lang w:eastAsia="ru-RU"/>
        </w:rPr>
        <w:t>базовым основанием для разработки содержания обучения является целенаправленное приобретение учащимися практического опыта в профессиональной деятельности (введение в специальность), овладение знаниями и способами ее организации, создание условий для активного самопознания и соотнесение знаний о себе с практикой избираемой профессиональной деятельности (профессиональная проба).</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Выявляемая поэтапная динамика процесса жизненного самоопределения учащихся средствами физической культуры нашла свое отражение в разработке Государственного стандарта содержания образования, где первый этап соотносится с начальной школой, второй и третий этап — соответственно с основной школой и четвертый этап — со средней (полной) школой.</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Для усиления ориентации образовательного процесса на профессиональное самоопределение учащихся в начальной и основной школе целесообразно вводить дополнительные формы занятий физической культурой:</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 в</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i/>
          <w:iCs/>
          <w:color w:val="000000"/>
          <w:sz w:val="27"/>
          <w:lang w:eastAsia="ru-RU"/>
        </w:rPr>
        <w:t>начальной школе — </w:t>
      </w:r>
      <w:r w:rsidR="00135FA0" w:rsidRPr="00024E20">
        <w:rPr>
          <w:rFonts w:ascii="Times New Roman" w:eastAsia="Times New Roman" w:hAnsi="Times New Roman" w:cs="Times New Roman"/>
          <w:color w:val="000000"/>
          <w:sz w:val="27"/>
          <w:szCs w:val="27"/>
          <w:shd w:val="clear" w:color="auto" w:fill="FFFFFF"/>
          <w:lang w:eastAsia="ru-RU"/>
        </w:rPr>
        <w:t xml:space="preserve">введение обязательного дополнительного третьего часа физической культуры для всех учащихся, содержательное </w:t>
      </w:r>
      <w:proofErr w:type="gramStart"/>
      <w:r w:rsidR="00135FA0" w:rsidRPr="00024E20">
        <w:rPr>
          <w:rFonts w:ascii="Times New Roman" w:eastAsia="Times New Roman" w:hAnsi="Times New Roman" w:cs="Times New Roman"/>
          <w:color w:val="000000"/>
          <w:sz w:val="27"/>
          <w:szCs w:val="27"/>
          <w:shd w:val="clear" w:color="auto" w:fill="FFFFFF"/>
          <w:lang w:eastAsia="ru-RU"/>
        </w:rPr>
        <w:t>наполнение</w:t>
      </w:r>
      <w:proofErr w:type="gramEnd"/>
      <w:r w:rsidR="00135FA0" w:rsidRPr="00024E20">
        <w:rPr>
          <w:rFonts w:ascii="Times New Roman" w:eastAsia="Times New Roman" w:hAnsi="Times New Roman" w:cs="Times New Roman"/>
          <w:color w:val="000000"/>
          <w:sz w:val="27"/>
          <w:szCs w:val="27"/>
          <w:shd w:val="clear" w:color="auto" w:fill="FFFFFF"/>
          <w:lang w:eastAsia="ru-RU"/>
        </w:rPr>
        <w:t xml:space="preserve"> которого ориентируется: а) на относительное выравнивание учащихся в показателях физической подготовленности и физической работоспособности; б) на развитие интереса учащихся к участию в соревновательной деятельности;</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color w:val="000000"/>
          <w:sz w:val="27"/>
          <w:szCs w:val="27"/>
          <w:lang w:eastAsia="ru-RU"/>
        </w:rPr>
        <w:br/>
      </w:r>
      <w:r w:rsidR="00135FA0" w:rsidRPr="00024E20">
        <w:rPr>
          <w:rFonts w:ascii="Times New Roman" w:eastAsia="Times New Roman" w:hAnsi="Times New Roman" w:cs="Times New Roman"/>
          <w:color w:val="000000"/>
          <w:sz w:val="27"/>
          <w:szCs w:val="27"/>
          <w:shd w:val="clear" w:color="auto" w:fill="FFFFFF"/>
          <w:lang w:eastAsia="ru-RU"/>
        </w:rPr>
        <w:t>      — в</w:t>
      </w:r>
      <w:r w:rsidR="00135FA0" w:rsidRPr="00024E20">
        <w:rPr>
          <w:rFonts w:ascii="Times New Roman" w:eastAsia="Times New Roman" w:hAnsi="Times New Roman" w:cs="Times New Roman"/>
          <w:color w:val="000000"/>
          <w:sz w:val="27"/>
          <w:lang w:eastAsia="ru-RU"/>
        </w:rPr>
        <w:t> </w:t>
      </w:r>
      <w:r w:rsidR="00135FA0" w:rsidRPr="00024E20">
        <w:rPr>
          <w:rFonts w:ascii="Times New Roman" w:eastAsia="Times New Roman" w:hAnsi="Times New Roman" w:cs="Times New Roman"/>
          <w:i/>
          <w:iCs/>
          <w:color w:val="000000"/>
          <w:sz w:val="27"/>
          <w:lang w:eastAsia="ru-RU"/>
        </w:rPr>
        <w:t>основной школе — </w:t>
      </w:r>
      <w:r w:rsidR="00135FA0" w:rsidRPr="00024E20">
        <w:rPr>
          <w:rFonts w:ascii="Times New Roman" w:eastAsia="Times New Roman" w:hAnsi="Times New Roman" w:cs="Times New Roman"/>
          <w:color w:val="000000"/>
          <w:sz w:val="27"/>
          <w:szCs w:val="27"/>
          <w:shd w:val="clear" w:color="auto" w:fill="FFFFFF"/>
          <w:lang w:eastAsia="ru-RU"/>
        </w:rPr>
        <w:t xml:space="preserve">активное привлечение всех желающих школьников к дополнительным формам занятий по </w:t>
      </w:r>
      <w:r w:rsidR="00135FA0" w:rsidRPr="00024E20">
        <w:rPr>
          <w:rFonts w:ascii="Times New Roman" w:eastAsia="Times New Roman" w:hAnsi="Times New Roman" w:cs="Times New Roman"/>
          <w:color w:val="000000"/>
          <w:sz w:val="27"/>
          <w:szCs w:val="27"/>
          <w:shd w:val="clear" w:color="auto" w:fill="FFFFFF"/>
          <w:lang w:eastAsia="ru-RU"/>
        </w:rPr>
        <w:lastRenderedPageBreak/>
        <w:t>избранному виду спорта, организуемых в условиях общеобразовательного учреждения, формирование мотива учащихся участвовать в спортивных квалификационных соревнованиях за честь школы, района, города.</w:t>
      </w:r>
    </w:p>
    <w:p w:rsidR="001F0ABD" w:rsidRDefault="001F0ABD" w:rsidP="007A0C84">
      <w:pPr>
        <w:spacing w:after="0" w:line="240" w:lineRule="auto"/>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В условиях ФГОС  внеурочные занятия по </w:t>
      </w:r>
      <w:r w:rsidR="00B56836">
        <w:rPr>
          <w:rFonts w:ascii="Times New Roman" w:eastAsia="Times New Roman" w:hAnsi="Times New Roman" w:cs="Times New Roman"/>
          <w:color w:val="000000"/>
          <w:sz w:val="27"/>
          <w:szCs w:val="27"/>
          <w:shd w:val="clear" w:color="auto" w:fill="FFFFFF"/>
          <w:lang w:eastAsia="ru-RU"/>
        </w:rPr>
        <w:t xml:space="preserve">видам спорта и подвижным играм, </w:t>
      </w:r>
      <w:r>
        <w:rPr>
          <w:rFonts w:ascii="Times New Roman" w:eastAsia="Times New Roman" w:hAnsi="Times New Roman" w:cs="Times New Roman"/>
          <w:color w:val="000000"/>
          <w:sz w:val="27"/>
          <w:szCs w:val="27"/>
          <w:shd w:val="clear" w:color="auto" w:fill="FFFFFF"/>
          <w:lang w:eastAsia="ru-RU"/>
        </w:rPr>
        <w:t xml:space="preserve">разработаны рабочие программы </w:t>
      </w:r>
      <w:r w:rsidR="00B56836">
        <w:rPr>
          <w:rFonts w:ascii="Times New Roman" w:eastAsia="Times New Roman" w:hAnsi="Times New Roman" w:cs="Times New Roman"/>
          <w:color w:val="000000"/>
          <w:sz w:val="27"/>
          <w:szCs w:val="27"/>
          <w:shd w:val="clear" w:color="auto" w:fill="FFFFFF"/>
          <w:lang w:eastAsia="ru-RU"/>
        </w:rPr>
        <w:t>по настольному теннису, шахматам, подвижным играм с элементами волейбола и баскетбола.</w:t>
      </w:r>
    </w:p>
    <w:p w:rsidR="007D19B1" w:rsidRDefault="007D19B1" w:rsidP="007A0C84">
      <w:pPr>
        <w:jc w:val="both"/>
        <w:rPr>
          <w:rFonts w:ascii="Times New Roman" w:hAnsi="Times New Roman" w:cs="Times New Roman"/>
          <w:sz w:val="28"/>
          <w:szCs w:val="28"/>
        </w:rPr>
      </w:pPr>
    </w:p>
    <w:p w:rsidR="00135FA0" w:rsidRPr="007D19B1" w:rsidRDefault="00135FA0" w:rsidP="007A0C84">
      <w:pPr>
        <w:jc w:val="both"/>
        <w:rPr>
          <w:rFonts w:ascii="Times New Roman" w:hAnsi="Times New Roman" w:cs="Times New Roman"/>
          <w:b/>
          <w:sz w:val="28"/>
          <w:szCs w:val="28"/>
        </w:rPr>
      </w:pPr>
      <w:r w:rsidRPr="007D19B1">
        <w:rPr>
          <w:rFonts w:ascii="Times New Roman" w:hAnsi="Times New Roman" w:cs="Times New Roman"/>
          <w:b/>
          <w:sz w:val="28"/>
          <w:szCs w:val="28"/>
        </w:rPr>
        <w:t>Переход к профильному обучению в области физической культуры преследует следующие основные цели:</w:t>
      </w:r>
    </w:p>
    <w:p w:rsidR="00135FA0" w:rsidRPr="007D19B1" w:rsidRDefault="00135FA0" w:rsidP="007A0C84">
      <w:pPr>
        <w:jc w:val="both"/>
        <w:rPr>
          <w:rFonts w:ascii="Times New Roman" w:hAnsi="Times New Roman" w:cs="Times New Roman"/>
          <w:sz w:val="28"/>
          <w:szCs w:val="28"/>
        </w:rPr>
      </w:pPr>
      <w:r w:rsidRPr="007D19B1">
        <w:rPr>
          <w:rFonts w:ascii="Times New Roman" w:hAnsi="Times New Roman" w:cs="Times New Roman"/>
          <w:sz w:val="28"/>
          <w:szCs w:val="28"/>
        </w:rPr>
        <w:t>• создание условий для самореализации и са</w:t>
      </w:r>
      <w:r w:rsidRPr="007D19B1">
        <w:rPr>
          <w:rFonts w:ascii="Times New Roman" w:hAnsi="Times New Roman" w:cs="Times New Roman"/>
          <w:sz w:val="28"/>
          <w:szCs w:val="28"/>
        </w:rPr>
        <w:softHyphen/>
        <w:t xml:space="preserve">моутверждения личности для овладения профессией и включения </w:t>
      </w:r>
      <w:r w:rsidR="00B56836" w:rsidRPr="007D19B1">
        <w:rPr>
          <w:rFonts w:ascii="Times New Roman" w:hAnsi="Times New Roman" w:cs="Times New Roman"/>
          <w:sz w:val="28"/>
          <w:szCs w:val="28"/>
        </w:rPr>
        <w:t xml:space="preserve">молодых людей </w:t>
      </w:r>
      <w:r w:rsidRPr="007D19B1">
        <w:rPr>
          <w:rFonts w:ascii="Times New Roman" w:hAnsi="Times New Roman" w:cs="Times New Roman"/>
          <w:sz w:val="28"/>
          <w:szCs w:val="28"/>
        </w:rPr>
        <w:t>в систему непрерывного профессионального образования в области физической культуры в соответствии с его интересами, способностями и возможностями;</w:t>
      </w:r>
    </w:p>
    <w:p w:rsidR="00135FA0" w:rsidRPr="007D19B1" w:rsidRDefault="00135FA0" w:rsidP="007A0C84">
      <w:pPr>
        <w:jc w:val="both"/>
        <w:rPr>
          <w:rFonts w:ascii="Times New Roman" w:hAnsi="Times New Roman" w:cs="Times New Roman"/>
          <w:sz w:val="28"/>
          <w:szCs w:val="28"/>
        </w:rPr>
      </w:pPr>
      <w:r w:rsidRPr="007D19B1">
        <w:rPr>
          <w:rFonts w:ascii="Times New Roman" w:hAnsi="Times New Roman" w:cs="Times New Roman"/>
          <w:sz w:val="28"/>
          <w:szCs w:val="28"/>
        </w:rPr>
        <w:t>• обеспечение углубленного изучения образовательной области «Физическая культура»;</w:t>
      </w:r>
    </w:p>
    <w:p w:rsidR="00135FA0" w:rsidRPr="007D19B1" w:rsidRDefault="00135FA0" w:rsidP="007A0C84">
      <w:pPr>
        <w:jc w:val="both"/>
        <w:rPr>
          <w:rFonts w:ascii="Times New Roman" w:hAnsi="Times New Roman" w:cs="Times New Roman"/>
          <w:sz w:val="28"/>
          <w:szCs w:val="28"/>
        </w:rPr>
      </w:pPr>
      <w:r w:rsidRPr="007D19B1">
        <w:rPr>
          <w:rFonts w:ascii="Times New Roman" w:hAnsi="Times New Roman" w:cs="Times New Roman"/>
          <w:sz w:val="28"/>
          <w:szCs w:val="28"/>
        </w:rPr>
        <w:t xml:space="preserve">• формирование интереса к профессиональной деятельности специалиста по физической культуре и разработка системы </w:t>
      </w:r>
      <w:proofErr w:type="spellStart"/>
      <w:r w:rsidRPr="007D19B1">
        <w:rPr>
          <w:rFonts w:ascii="Times New Roman" w:hAnsi="Times New Roman" w:cs="Times New Roman"/>
          <w:sz w:val="28"/>
          <w:szCs w:val="28"/>
        </w:rPr>
        <w:t>допрофессионального</w:t>
      </w:r>
      <w:proofErr w:type="spellEnd"/>
      <w:r w:rsidRPr="007D19B1">
        <w:rPr>
          <w:rFonts w:ascii="Times New Roman" w:hAnsi="Times New Roman" w:cs="Times New Roman"/>
          <w:sz w:val="28"/>
          <w:szCs w:val="28"/>
        </w:rPr>
        <w:t xml:space="preserve"> образования учащихся в области фи</w:t>
      </w:r>
      <w:r w:rsidRPr="007D19B1">
        <w:rPr>
          <w:rFonts w:ascii="Times New Roman" w:hAnsi="Times New Roman" w:cs="Times New Roman"/>
          <w:sz w:val="28"/>
          <w:szCs w:val="28"/>
        </w:rPr>
        <w:softHyphen/>
        <w:t>зической культуры в рамках профильной диф</w:t>
      </w:r>
      <w:r w:rsidRPr="007D19B1">
        <w:rPr>
          <w:rFonts w:ascii="Times New Roman" w:hAnsi="Times New Roman" w:cs="Times New Roman"/>
          <w:sz w:val="28"/>
          <w:szCs w:val="28"/>
        </w:rPr>
        <w:softHyphen/>
        <w:t>ференциации обучения;</w:t>
      </w:r>
    </w:p>
    <w:p w:rsidR="00135FA0" w:rsidRPr="007D19B1" w:rsidRDefault="00135FA0" w:rsidP="007A0C84">
      <w:pPr>
        <w:jc w:val="both"/>
        <w:rPr>
          <w:rFonts w:ascii="Times New Roman" w:hAnsi="Times New Roman" w:cs="Times New Roman"/>
          <w:sz w:val="28"/>
          <w:szCs w:val="28"/>
        </w:rPr>
      </w:pPr>
      <w:r w:rsidRPr="007D19B1">
        <w:rPr>
          <w:rFonts w:ascii="Times New Roman" w:hAnsi="Times New Roman" w:cs="Times New Roman"/>
          <w:sz w:val="28"/>
          <w:szCs w:val="28"/>
        </w:rPr>
        <w:t>• обеспечение повышения уровня общей фи</w:t>
      </w:r>
      <w:r w:rsidRPr="007D19B1">
        <w:rPr>
          <w:rFonts w:ascii="Times New Roman" w:hAnsi="Times New Roman" w:cs="Times New Roman"/>
          <w:sz w:val="28"/>
          <w:szCs w:val="28"/>
        </w:rPr>
        <w:softHyphen/>
        <w:t>зической подготовленности учащихся, внедре</w:t>
      </w:r>
      <w:r w:rsidRPr="007D19B1">
        <w:rPr>
          <w:rFonts w:ascii="Times New Roman" w:hAnsi="Times New Roman" w:cs="Times New Roman"/>
          <w:sz w:val="28"/>
          <w:szCs w:val="28"/>
        </w:rPr>
        <w:softHyphen/>
        <w:t>ние здорового образа жизни;</w:t>
      </w:r>
    </w:p>
    <w:p w:rsidR="00135FA0" w:rsidRPr="007D19B1" w:rsidRDefault="00135FA0" w:rsidP="007A0C84">
      <w:pPr>
        <w:jc w:val="both"/>
        <w:rPr>
          <w:rFonts w:ascii="Times New Roman" w:hAnsi="Times New Roman" w:cs="Times New Roman"/>
          <w:sz w:val="28"/>
          <w:szCs w:val="28"/>
        </w:rPr>
      </w:pPr>
      <w:r w:rsidRPr="007D19B1">
        <w:rPr>
          <w:rFonts w:ascii="Times New Roman" w:hAnsi="Times New Roman" w:cs="Times New Roman"/>
          <w:sz w:val="28"/>
          <w:szCs w:val="28"/>
        </w:rPr>
        <w:t>• расширение возможности социализации учащихся; обеспечение преемственности меж</w:t>
      </w:r>
      <w:r w:rsidRPr="007D19B1">
        <w:rPr>
          <w:rFonts w:ascii="Times New Roman" w:hAnsi="Times New Roman" w:cs="Times New Roman"/>
          <w:sz w:val="28"/>
          <w:szCs w:val="28"/>
        </w:rPr>
        <w:softHyphen/>
        <w:t>ду общим и профессиональным образованием и разрешение проблем перехода от одной ступе</w:t>
      </w:r>
      <w:r w:rsidRPr="007D19B1">
        <w:rPr>
          <w:rFonts w:ascii="Times New Roman" w:hAnsi="Times New Roman" w:cs="Times New Roman"/>
          <w:sz w:val="28"/>
          <w:szCs w:val="28"/>
        </w:rPr>
        <w:softHyphen/>
        <w:t>ни обучения к другой в системе непрерывного образования;</w:t>
      </w:r>
    </w:p>
    <w:p w:rsidR="00135FA0" w:rsidRPr="007D19B1" w:rsidRDefault="00135FA0" w:rsidP="007A0C84">
      <w:pPr>
        <w:jc w:val="both"/>
        <w:rPr>
          <w:rFonts w:ascii="Times New Roman" w:hAnsi="Times New Roman" w:cs="Times New Roman"/>
          <w:sz w:val="28"/>
          <w:szCs w:val="28"/>
        </w:rPr>
      </w:pPr>
      <w:r w:rsidRPr="007D19B1">
        <w:rPr>
          <w:rFonts w:ascii="Times New Roman" w:hAnsi="Times New Roman" w:cs="Times New Roman"/>
          <w:sz w:val="28"/>
          <w:szCs w:val="28"/>
        </w:rPr>
        <w:t>• внедрение в учебный процесс инновацион</w:t>
      </w:r>
      <w:r w:rsidRPr="007D19B1">
        <w:rPr>
          <w:rFonts w:ascii="Times New Roman" w:hAnsi="Times New Roman" w:cs="Times New Roman"/>
          <w:sz w:val="28"/>
          <w:szCs w:val="28"/>
        </w:rPr>
        <w:softHyphen/>
        <w:t>ной технологии обучения, физического воспи</w:t>
      </w:r>
      <w:r w:rsidRPr="007D19B1">
        <w:rPr>
          <w:rFonts w:ascii="Times New Roman" w:hAnsi="Times New Roman" w:cs="Times New Roman"/>
          <w:sz w:val="28"/>
          <w:szCs w:val="28"/>
        </w:rPr>
        <w:softHyphen/>
        <w:t>тания и спортивной подготовки учащихся.</w:t>
      </w:r>
    </w:p>
    <w:p w:rsidR="00135FA0" w:rsidRDefault="00135FA0" w:rsidP="007A0C84">
      <w:pPr>
        <w:jc w:val="both"/>
      </w:pPr>
    </w:p>
    <w:p w:rsidR="00135FA0" w:rsidRDefault="00135FA0" w:rsidP="007A0C84">
      <w:pPr>
        <w:jc w:val="both"/>
      </w:pPr>
    </w:p>
    <w:p w:rsidR="00281D26" w:rsidRPr="0093266A" w:rsidRDefault="00281D26" w:rsidP="007A0C84">
      <w:pPr>
        <w:jc w:val="both"/>
        <w:rPr>
          <w:b/>
          <w:sz w:val="36"/>
          <w:szCs w:val="36"/>
        </w:rPr>
      </w:pPr>
      <w:r>
        <w:rPr>
          <w:rFonts w:ascii="Times New Roman" w:hAnsi="Times New Roman" w:cs="Times New Roman"/>
          <w:b/>
          <w:sz w:val="28"/>
          <w:szCs w:val="28"/>
          <w:lang w:eastAsia="ru-RU"/>
        </w:rPr>
        <w:lastRenderedPageBreak/>
        <w:t>Большое значение имеет</w:t>
      </w:r>
      <w:r w:rsidRPr="00504BB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о</w:t>
      </w:r>
      <w:r w:rsidRPr="007D19B1">
        <w:rPr>
          <w:rFonts w:ascii="Times New Roman" w:hAnsi="Times New Roman" w:cs="Times New Roman"/>
          <w:b/>
          <w:sz w:val="28"/>
          <w:szCs w:val="28"/>
          <w:lang w:eastAsia="ru-RU"/>
        </w:rPr>
        <w:t>даренн</w:t>
      </w:r>
      <w:r>
        <w:rPr>
          <w:rFonts w:ascii="Times New Roman" w:hAnsi="Times New Roman" w:cs="Times New Roman"/>
          <w:b/>
          <w:sz w:val="28"/>
          <w:szCs w:val="28"/>
          <w:lang w:eastAsia="ru-RU"/>
        </w:rPr>
        <w:t>ость детей   в профильном обучении.</w:t>
      </w:r>
    </w:p>
    <w:p w:rsidR="00281D26" w:rsidRPr="00B56836" w:rsidRDefault="00281D26" w:rsidP="007A0C84">
      <w:pPr>
        <w:jc w:val="both"/>
        <w:rPr>
          <w:rFonts w:ascii="Times New Roman" w:hAnsi="Times New Roman" w:cs="Times New Roman"/>
          <w:sz w:val="28"/>
          <w:szCs w:val="28"/>
        </w:rPr>
      </w:pPr>
      <w:r w:rsidRPr="00B56836">
        <w:rPr>
          <w:rFonts w:ascii="Times New Roman" w:hAnsi="Times New Roman" w:cs="Times New Roman"/>
          <w:sz w:val="28"/>
          <w:szCs w:val="28"/>
          <w:lang w:eastAsia="ru-RU"/>
        </w:rPr>
        <w:t>Одаренность - значительное по сравнению с возрастными нормами опережение в умственном или физическом развитии либо исключительное развитие специальных возможностей. 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w:t>
      </w:r>
    </w:p>
    <w:p w:rsidR="00281D26" w:rsidRPr="00B56836" w:rsidRDefault="00281D26" w:rsidP="007A0C84">
      <w:pPr>
        <w:jc w:val="both"/>
        <w:rPr>
          <w:rFonts w:ascii="Times New Roman" w:hAnsi="Times New Roman" w:cs="Times New Roman"/>
          <w:sz w:val="28"/>
          <w:szCs w:val="28"/>
        </w:rPr>
      </w:pPr>
      <w:r w:rsidRPr="00B56836">
        <w:rPr>
          <w:rFonts w:ascii="Times New Roman" w:hAnsi="Times New Roman" w:cs="Times New Roman"/>
          <w:sz w:val="28"/>
          <w:szCs w:val="28"/>
          <w:lang w:eastAsia="ru-RU"/>
        </w:rPr>
        <w:t>Проблемы ее диагностики и развития волнуют на протяжении многих столетий. Интерес к ней в настоящее время очень велик, и это объясняется общественными потребностями. И, прежде всего, потребностью общества в достижении высоких результатов на различных соревнованиях. И именно высокоодаренные люди способны внести свой наибольший вклад в развитие современного спорта. Проявления физической одаренности у ребенка связаны с чрезвычайными возможностями детских лет жизни. Нужно иметь в виду, что в ранние дошкольные годы стремительное физическое развитие происходит у всех детей, оказывая решающий вклад детских лет в становления любого интеллекта.</w:t>
      </w:r>
    </w:p>
    <w:p w:rsidR="00281D26" w:rsidRPr="00B56836" w:rsidRDefault="00281D26" w:rsidP="007A0C84">
      <w:pPr>
        <w:jc w:val="both"/>
        <w:rPr>
          <w:rFonts w:ascii="Times New Roman" w:hAnsi="Times New Roman" w:cs="Times New Roman"/>
          <w:sz w:val="28"/>
          <w:szCs w:val="28"/>
        </w:rPr>
      </w:pPr>
      <w:r w:rsidRPr="00B56836">
        <w:rPr>
          <w:rFonts w:ascii="Times New Roman" w:hAnsi="Times New Roman" w:cs="Times New Roman"/>
          <w:sz w:val="28"/>
          <w:szCs w:val="28"/>
          <w:lang w:eastAsia="ru-RU"/>
        </w:rPr>
        <w:t>Одаренные дети нуждаются в индивидуализированных программах обучения. Именно дети с выраженными физическими качествами больше всего нуждаются в «своем » учителе. Неподготовленные учителя часто не могут выявить одаренных детей, не знают их особенностей, равнодушны к их проблемам. Иногда неподготовленные учителя враждебно настроены по отношению к выдающимся детям, такие учителя часто используют для одаренных детей тактику количественного увеличения заданий, а не качественное их изменение. Личность учителя является ведущим фактором любого обучения. Не является исключением и ситуация с учителем для одаренных детей. Наиболее существенным фактором успешности работы учителя является глобальная личностная характеристика – система взглядов и убеждений, в которой большое значение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 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 Одаренность следует рассматривать как достижения и как возможность достижения. Смысл утверждения в том, что нужно принимать во внимание и те способности, которые уже появились, и те, которые могут проявиться.</w:t>
      </w:r>
    </w:p>
    <w:p w:rsidR="00281D26" w:rsidRPr="00B56836" w:rsidRDefault="00281D26" w:rsidP="007A0C84">
      <w:pPr>
        <w:jc w:val="both"/>
        <w:rPr>
          <w:rFonts w:ascii="Times New Roman" w:hAnsi="Times New Roman" w:cs="Times New Roman"/>
          <w:sz w:val="28"/>
          <w:szCs w:val="28"/>
          <w:lang w:eastAsia="ru-RU"/>
        </w:rPr>
      </w:pPr>
      <w:r w:rsidRPr="00B56836">
        <w:rPr>
          <w:rFonts w:ascii="Times New Roman" w:hAnsi="Times New Roman" w:cs="Times New Roman"/>
          <w:sz w:val="28"/>
          <w:szCs w:val="28"/>
          <w:lang w:eastAsia="ru-RU"/>
        </w:rPr>
        <w:lastRenderedPageBreak/>
        <w:t>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w:t>
      </w:r>
    </w:p>
    <w:p w:rsidR="00281D26" w:rsidRPr="00B56836" w:rsidRDefault="00281D26" w:rsidP="007A0C84">
      <w:pPr>
        <w:jc w:val="both"/>
        <w:rPr>
          <w:rFonts w:ascii="Times New Roman" w:hAnsi="Times New Roman" w:cs="Times New Roman"/>
          <w:sz w:val="28"/>
          <w:szCs w:val="28"/>
        </w:rPr>
      </w:pPr>
      <w:r w:rsidRPr="00B56836">
        <w:rPr>
          <w:rFonts w:ascii="Times New Roman" w:hAnsi="Times New Roman" w:cs="Times New Roman"/>
          <w:sz w:val="28"/>
          <w:szCs w:val="28"/>
          <w:lang w:eastAsia="ru-RU"/>
        </w:rPr>
        <w:t>Работа с одаренными детьми выступает одним из вариантов конкретной реализации права личности на индивидуальность. Вообще массовое образование является одним из наиболее важных институтов современного общества. Это образование по самой своей природе обязано заботься, в первую очередь, о большинстве учеников. Однако ориентированная на средний уровень школа оказывается не очень хорошо приспособленной для тех, кто сильно отличается от этого среднего уровня как в сторону меньших, так и больших способностей.</w:t>
      </w:r>
    </w:p>
    <w:p w:rsidR="00281D26" w:rsidRPr="00B56836" w:rsidRDefault="00281D26" w:rsidP="007A0C84">
      <w:pPr>
        <w:jc w:val="both"/>
        <w:rPr>
          <w:rFonts w:ascii="Times New Roman" w:hAnsi="Times New Roman" w:cs="Times New Roman"/>
          <w:sz w:val="28"/>
          <w:szCs w:val="28"/>
        </w:rPr>
      </w:pPr>
      <w:r w:rsidRPr="00B56836">
        <w:rPr>
          <w:rFonts w:ascii="Times New Roman" w:hAnsi="Times New Roman" w:cs="Times New Roman"/>
          <w:sz w:val="28"/>
          <w:szCs w:val="28"/>
          <w:lang w:eastAsia="ru-RU"/>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детей.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135FA0" w:rsidRDefault="00135FA0" w:rsidP="007A0C84">
      <w:pPr>
        <w:jc w:val="both"/>
      </w:pPr>
    </w:p>
    <w:p w:rsidR="007D19B1" w:rsidRPr="008D4B16" w:rsidRDefault="00281D26" w:rsidP="007D19B1">
      <w:pPr>
        <w:rPr>
          <w:noProof/>
          <w:sz w:val="28"/>
          <w:szCs w:val="28"/>
          <w:lang w:eastAsia="ru-RU"/>
        </w:rPr>
      </w:pPr>
      <w:r w:rsidRPr="00281D26">
        <w:rPr>
          <w:noProof/>
          <w:sz w:val="28"/>
          <w:szCs w:val="28"/>
          <w:lang w:eastAsia="ru-RU"/>
        </w:rPr>
        <w:lastRenderedPageBreak/>
        <w:drawing>
          <wp:inline distT="0" distB="0" distL="0" distR="0">
            <wp:extent cx="7620000" cy="5712460"/>
            <wp:effectExtent l="19050" t="0" r="0" b="0"/>
            <wp:docPr id="2" name="Рисунок 2" descr="http://mypresentation.ru/documents/2b42f8c255efd92eae9b60a71487b60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presentation.ru/documents/2b42f8c255efd92eae9b60a71487b601/img3.jpg"/>
                    <pic:cNvPicPr>
                      <a:picLocks noChangeAspect="1" noChangeArrowheads="1"/>
                    </pic:cNvPicPr>
                  </pic:nvPicPr>
                  <pic:blipFill>
                    <a:blip r:embed="rId5" cstate="print"/>
                    <a:srcRect/>
                    <a:stretch>
                      <a:fillRect/>
                    </a:stretch>
                  </pic:blipFill>
                  <pic:spPr bwMode="auto">
                    <a:xfrm>
                      <a:off x="0" y="0"/>
                      <a:ext cx="7620000" cy="5712460"/>
                    </a:xfrm>
                    <a:prstGeom prst="rect">
                      <a:avLst/>
                    </a:prstGeom>
                    <a:noFill/>
                    <a:ln w="9525">
                      <a:noFill/>
                      <a:miter lim="800000"/>
                      <a:headEnd/>
                      <a:tailEnd/>
                    </a:ln>
                  </pic:spPr>
                </pic:pic>
              </a:graphicData>
            </a:graphic>
          </wp:inline>
        </w:drawing>
      </w:r>
    </w:p>
    <w:p w:rsidR="007D19B1" w:rsidRDefault="007D19B1" w:rsidP="007D19B1">
      <w:r>
        <w:rPr>
          <w:noProof/>
          <w:lang w:eastAsia="ru-RU"/>
        </w:rPr>
        <w:lastRenderedPageBreak/>
        <w:drawing>
          <wp:inline distT="0" distB="0" distL="0" distR="0">
            <wp:extent cx="9144000" cy="6863715"/>
            <wp:effectExtent l="19050" t="0" r="0" b="0"/>
            <wp:docPr id="3" name="Рисунок 5" descr="http://uslide.ru/images/21/28016/96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lide.ru/images/21/28016/960/img13.jpg"/>
                    <pic:cNvPicPr>
                      <a:picLocks noChangeAspect="1" noChangeArrowheads="1"/>
                    </pic:cNvPicPr>
                  </pic:nvPicPr>
                  <pic:blipFill>
                    <a:blip r:embed="rId6" cstate="print"/>
                    <a:srcRect/>
                    <a:stretch>
                      <a:fillRect/>
                    </a:stretch>
                  </pic:blipFill>
                  <pic:spPr bwMode="auto">
                    <a:xfrm>
                      <a:off x="0" y="0"/>
                      <a:ext cx="9144000" cy="6863715"/>
                    </a:xfrm>
                    <a:prstGeom prst="rect">
                      <a:avLst/>
                    </a:prstGeom>
                    <a:noFill/>
                    <a:ln w="9525">
                      <a:noFill/>
                      <a:miter lim="800000"/>
                      <a:headEnd/>
                      <a:tailEnd/>
                    </a:ln>
                  </pic:spPr>
                </pic:pic>
              </a:graphicData>
            </a:graphic>
          </wp:inline>
        </w:drawing>
      </w:r>
    </w:p>
    <w:p w:rsidR="007D19B1" w:rsidRDefault="007D19B1" w:rsidP="007D19B1">
      <w:r>
        <w:rPr>
          <w:noProof/>
          <w:lang w:eastAsia="ru-RU"/>
        </w:rPr>
        <w:lastRenderedPageBreak/>
        <w:drawing>
          <wp:inline distT="0" distB="0" distL="0" distR="0">
            <wp:extent cx="9144000" cy="6863715"/>
            <wp:effectExtent l="19050" t="0" r="0" b="0"/>
            <wp:docPr id="4" name="Рисунок 8" descr="https://bigslide.ru/images/16/15022/96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gslide.ru/images/16/15022/960/img3.jpg"/>
                    <pic:cNvPicPr>
                      <a:picLocks noChangeAspect="1" noChangeArrowheads="1"/>
                    </pic:cNvPicPr>
                  </pic:nvPicPr>
                  <pic:blipFill>
                    <a:blip r:embed="rId7" cstate="print"/>
                    <a:srcRect/>
                    <a:stretch>
                      <a:fillRect/>
                    </a:stretch>
                  </pic:blipFill>
                  <pic:spPr bwMode="auto">
                    <a:xfrm>
                      <a:off x="0" y="0"/>
                      <a:ext cx="9144000" cy="6863715"/>
                    </a:xfrm>
                    <a:prstGeom prst="rect">
                      <a:avLst/>
                    </a:prstGeom>
                    <a:noFill/>
                    <a:ln w="9525">
                      <a:noFill/>
                      <a:miter lim="800000"/>
                      <a:headEnd/>
                      <a:tailEnd/>
                    </a:ln>
                  </pic:spPr>
                </pic:pic>
              </a:graphicData>
            </a:graphic>
          </wp:inline>
        </w:drawing>
      </w:r>
    </w:p>
    <w:p w:rsidR="007D19B1" w:rsidRDefault="007D19B1" w:rsidP="007D19B1">
      <w:r>
        <w:rPr>
          <w:noProof/>
          <w:lang w:eastAsia="ru-RU"/>
        </w:rPr>
        <w:lastRenderedPageBreak/>
        <w:drawing>
          <wp:inline distT="0" distB="0" distL="0" distR="0">
            <wp:extent cx="9144000" cy="6863715"/>
            <wp:effectExtent l="19050" t="0" r="0" b="0"/>
            <wp:docPr id="6" name="Рисунок 11" descr="https://ds03.infourok.ru/uploads/ex/06df/00013f5e-c9ceba85/hello_html_m14816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6df/00013f5e-c9ceba85/hello_html_m14816a84.jpg"/>
                    <pic:cNvPicPr>
                      <a:picLocks noChangeAspect="1" noChangeArrowheads="1"/>
                    </pic:cNvPicPr>
                  </pic:nvPicPr>
                  <pic:blipFill>
                    <a:blip r:embed="rId8" cstate="print"/>
                    <a:srcRect/>
                    <a:stretch>
                      <a:fillRect/>
                    </a:stretch>
                  </pic:blipFill>
                  <pic:spPr bwMode="auto">
                    <a:xfrm>
                      <a:off x="0" y="0"/>
                      <a:ext cx="9144000" cy="6863715"/>
                    </a:xfrm>
                    <a:prstGeom prst="rect">
                      <a:avLst/>
                    </a:prstGeom>
                    <a:noFill/>
                    <a:ln w="9525">
                      <a:noFill/>
                      <a:miter lim="800000"/>
                      <a:headEnd/>
                      <a:tailEnd/>
                    </a:ln>
                  </pic:spPr>
                </pic:pic>
              </a:graphicData>
            </a:graphic>
          </wp:inline>
        </w:drawing>
      </w:r>
    </w:p>
    <w:p w:rsidR="007D19B1" w:rsidRDefault="007D19B1" w:rsidP="007D19B1">
      <w:r>
        <w:rPr>
          <w:noProof/>
          <w:lang w:eastAsia="ru-RU"/>
        </w:rPr>
        <w:lastRenderedPageBreak/>
        <w:drawing>
          <wp:inline distT="0" distB="0" distL="0" distR="0">
            <wp:extent cx="9144000" cy="6863715"/>
            <wp:effectExtent l="19050" t="0" r="0" b="0"/>
            <wp:docPr id="7" name="Рисунок 14" descr="https://ds02.infourok.ru/uploads/ex/0f0e/00044145-43aaf46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02.infourok.ru/uploads/ex/0f0e/00044145-43aaf464/img3.jpg"/>
                    <pic:cNvPicPr>
                      <a:picLocks noChangeAspect="1" noChangeArrowheads="1"/>
                    </pic:cNvPicPr>
                  </pic:nvPicPr>
                  <pic:blipFill>
                    <a:blip r:embed="rId9" cstate="print"/>
                    <a:srcRect/>
                    <a:stretch>
                      <a:fillRect/>
                    </a:stretch>
                  </pic:blipFill>
                  <pic:spPr bwMode="auto">
                    <a:xfrm>
                      <a:off x="0" y="0"/>
                      <a:ext cx="9144000" cy="6863715"/>
                    </a:xfrm>
                    <a:prstGeom prst="rect">
                      <a:avLst/>
                    </a:prstGeom>
                    <a:noFill/>
                    <a:ln w="9525">
                      <a:noFill/>
                      <a:miter lim="800000"/>
                      <a:headEnd/>
                      <a:tailEnd/>
                    </a:ln>
                  </pic:spPr>
                </pic:pic>
              </a:graphicData>
            </a:graphic>
          </wp:inline>
        </w:drawing>
      </w:r>
    </w:p>
    <w:p w:rsidR="007D19B1" w:rsidRDefault="007D19B1" w:rsidP="007D19B1">
      <w:r>
        <w:rPr>
          <w:noProof/>
          <w:lang w:eastAsia="ru-RU"/>
        </w:rPr>
        <w:lastRenderedPageBreak/>
        <w:drawing>
          <wp:inline distT="0" distB="0" distL="0" distR="0">
            <wp:extent cx="9144000" cy="6863715"/>
            <wp:effectExtent l="19050" t="0" r="0" b="0"/>
            <wp:docPr id="9" name="Рисунок 17" descr="http://900igr.net/datas/pedagogika/FGOS-obschego-obrazovanija/0030-030-Sistemno-dejatelnostnyj-podk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900igr.net/datas/pedagogika/FGOS-obschego-obrazovanija/0030-030-Sistemno-dejatelnostnyj-podkhod.jpg"/>
                    <pic:cNvPicPr>
                      <a:picLocks noChangeAspect="1" noChangeArrowheads="1"/>
                    </pic:cNvPicPr>
                  </pic:nvPicPr>
                  <pic:blipFill>
                    <a:blip r:embed="rId10" cstate="print"/>
                    <a:srcRect/>
                    <a:stretch>
                      <a:fillRect/>
                    </a:stretch>
                  </pic:blipFill>
                  <pic:spPr bwMode="auto">
                    <a:xfrm>
                      <a:off x="0" y="0"/>
                      <a:ext cx="9144000" cy="6863715"/>
                    </a:xfrm>
                    <a:prstGeom prst="rect">
                      <a:avLst/>
                    </a:prstGeom>
                    <a:noFill/>
                    <a:ln w="9525">
                      <a:noFill/>
                      <a:miter lim="800000"/>
                      <a:headEnd/>
                      <a:tailEnd/>
                    </a:ln>
                  </pic:spPr>
                </pic:pic>
              </a:graphicData>
            </a:graphic>
          </wp:inline>
        </w:drawing>
      </w:r>
    </w:p>
    <w:p w:rsidR="007D19B1" w:rsidRDefault="007D19B1" w:rsidP="007D19B1">
      <w:r>
        <w:rPr>
          <w:noProof/>
          <w:lang w:eastAsia="ru-RU"/>
        </w:rPr>
        <w:lastRenderedPageBreak/>
        <w:drawing>
          <wp:inline distT="0" distB="0" distL="0" distR="0">
            <wp:extent cx="6096000" cy="4572000"/>
            <wp:effectExtent l="19050" t="0" r="0" b="0"/>
            <wp:docPr id="10" name="Рисунок 26" descr="https://fs00.infourok.ru/images/doc/316/315218/64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00.infourok.ru/images/doc/316/315218/640/img13.jpg"/>
                    <pic:cNvPicPr>
                      <a:picLocks noChangeAspect="1" noChangeArrowheads="1"/>
                    </pic:cNvPicPr>
                  </pic:nvPicPr>
                  <pic:blipFill>
                    <a:blip r:embed="rId11"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7D19B1" w:rsidRDefault="007D19B1" w:rsidP="007D19B1"/>
    <w:p w:rsidR="007D19B1" w:rsidRDefault="007D19B1" w:rsidP="007D19B1"/>
    <w:p w:rsidR="007D19B1" w:rsidRDefault="007D19B1" w:rsidP="007D19B1"/>
    <w:p w:rsidR="007D19B1" w:rsidRDefault="007D19B1" w:rsidP="007D19B1">
      <w:pPr>
        <w:rPr>
          <w:rFonts w:eastAsia="Times New Roman" w:cs="Tahoma"/>
          <w:color w:val="000000"/>
          <w:sz w:val="21"/>
          <w:szCs w:val="21"/>
          <w:lang w:eastAsia="ru-RU"/>
        </w:rPr>
      </w:pPr>
    </w:p>
    <w:p w:rsidR="007D19B1" w:rsidRPr="00024E20" w:rsidRDefault="007D19B1" w:rsidP="00135FA0">
      <w:pPr>
        <w:spacing w:after="0" w:line="240" w:lineRule="auto"/>
        <w:rPr>
          <w:rFonts w:ascii="Times New Roman" w:eastAsia="Times New Roman" w:hAnsi="Times New Roman" w:cs="Times New Roman"/>
          <w:sz w:val="24"/>
          <w:szCs w:val="24"/>
          <w:lang w:eastAsia="ru-RU"/>
        </w:rPr>
      </w:pPr>
    </w:p>
    <w:sectPr w:rsidR="007D19B1" w:rsidRPr="00024E20" w:rsidSect="00135FA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135FA0"/>
    <w:rsid w:val="00135FA0"/>
    <w:rsid w:val="001E7323"/>
    <w:rsid w:val="001F0ABD"/>
    <w:rsid w:val="00281D26"/>
    <w:rsid w:val="00450CAD"/>
    <w:rsid w:val="00504BB3"/>
    <w:rsid w:val="006A57C2"/>
    <w:rsid w:val="006E32B9"/>
    <w:rsid w:val="00745549"/>
    <w:rsid w:val="007741DE"/>
    <w:rsid w:val="00796233"/>
    <w:rsid w:val="007A0C84"/>
    <w:rsid w:val="007D19B1"/>
    <w:rsid w:val="008C078E"/>
    <w:rsid w:val="0093266A"/>
    <w:rsid w:val="00963F41"/>
    <w:rsid w:val="00965706"/>
    <w:rsid w:val="00B56836"/>
    <w:rsid w:val="00D7439A"/>
    <w:rsid w:val="00E12BB9"/>
    <w:rsid w:val="00F6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00586-6927-45CB-8B78-E67C50B6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Спортзал</dc:creator>
  <cp:keywords/>
  <dc:description/>
  <cp:lastModifiedBy>Марина Николаевна</cp:lastModifiedBy>
  <cp:revision>11</cp:revision>
  <dcterms:created xsi:type="dcterms:W3CDTF">2017-11-13T11:37:00Z</dcterms:created>
  <dcterms:modified xsi:type="dcterms:W3CDTF">2017-11-14T12:16:00Z</dcterms:modified>
</cp:coreProperties>
</file>